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91F" w:rsidRPr="00ED1B5A" w:rsidRDefault="009C291F" w:rsidP="009C291F">
      <w:pPr>
        <w:jc w:val="center"/>
        <w:rPr>
          <w:b/>
          <w:sz w:val="22"/>
          <w:szCs w:val="22"/>
        </w:rPr>
      </w:pPr>
      <w:r w:rsidRPr="00ED1B5A">
        <w:rPr>
          <w:b/>
          <w:sz w:val="22"/>
          <w:szCs w:val="22"/>
        </w:rPr>
        <w:t>Информация</w:t>
      </w:r>
    </w:p>
    <w:p w:rsidR="009C291F" w:rsidRPr="00ED1B5A" w:rsidRDefault="009C291F" w:rsidP="009C291F">
      <w:pPr>
        <w:jc w:val="center"/>
        <w:rPr>
          <w:b/>
          <w:sz w:val="22"/>
          <w:szCs w:val="22"/>
        </w:rPr>
      </w:pPr>
      <w:r w:rsidRPr="00ED1B5A">
        <w:rPr>
          <w:b/>
          <w:sz w:val="22"/>
          <w:szCs w:val="22"/>
        </w:rPr>
        <w:t>о результатах контрольного мероприятия</w:t>
      </w:r>
    </w:p>
    <w:p w:rsidR="00B310C8" w:rsidRDefault="00B310C8" w:rsidP="009C291F">
      <w:pPr>
        <w:pStyle w:val="BodyText21"/>
        <w:spacing w:before="60" w:after="60" w:line="240" w:lineRule="auto"/>
        <w:ind w:firstLine="709"/>
        <w:jc w:val="both"/>
        <w:rPr>
          <w:rStyle w:val="FontStyle21"/>
          <w:b w:val="0"/>
          <w:szCs w:val="22"/>
        </w:rPr>
      </w:pPr>
    </w:p>
    <w:p w:rsidR="009C291F" w:rsidRPr="00ED1B5A" w:rsidRDefault="009C291F" w:rsidP="009C291F">
      <w:pPr>
        <w:pStyle w:val="BodyText21"/>
        <w:spacing w:before="60" w:after="60" w:line="240" w:lineRule="auto"/>
        <w:ind w:firstLine="709"/>
        <w:jc w:val="both"/>
        <w:rPr>
          <w:sz w:val="22"/>
          <w:szCs w:val="22"/>
        </w:rPr>
      </w:pPr>
      <w:r w:rsidRPr="00ED1B5A">
        <w:rPr>
          <w:rStyle w:val="FontStyle21"/>
          <w:b w:val="0"/>
          <w:szCs w:val="22"/>
        </w:rPr>
        <w:t xml:space="preserve">Контрольно-счетной палатой проведено плановое контрольное мероприятие </w:t>
      </w:r>
      <w:r w:rsidRPr="00ED1B5A">
        <w:rPr>
          <w:b w:val="0"/>
          <w:sz w:val="22"/>
          <w:szCs w:val="22"/>
        </w:rPr>
        <w:t xml:space="preserve">«Аудит (контроль) </w:t>
      </w:r>
      <w:r>
        <w:rPr>
          <w:b w:val="0"/>
          <w:sz w:val="22"/>
          <w:szCs w:val="22"/>
        </w:rPr>
        <w:t xml:space="preserve">                 </w:t>
      </w:r>
      <w:r w:rsidRPr="00ED1B5A">
        <w:rPr>
          <w:b w:val="0"/>
          <w:sz w:val="22"/>
          <w:szCs w:val="22"/>
        </w:rPr>
        <w:t>за состоянием муниципального внутреннего и внешнего долга МОГО «Ухта» по состоянию на 01.01.2023 года»,</w:t>
      </w:r>
      <w:r>
        <w:rPr>
          <w:b w:val="0"/>
          <w:sz w:val="22"/>
          <w:szCs w:val="22"/>
        </w:rPr>
        <w:t xml:space="preserve">   </w:t>
      </w:r>
      <w:r w:rsidRPr="00ED1B5A">
        <w:rPr>
          <w:b w:val="0"/>
          <w:sz w:val="22"/>
          <w:szCs w:val="22"/>
        </w:rPr>
        <w:t xml:space="preserve"> </w:t>
      </w:r>
      <w:r w:rsidRPr="00ED1B5A">
        <w:rPr>
          <w:rStyle w:val="FontStyle21"/>
          <w:b w:val="0"/>
          <w:szCs w:val="22"/>
        </w:rPr>
        <w:t>в результате которого установлено:</w:t>
      </w:r>
      <w:r w:rsidRPr="00ED1B5A">
        <w:rPr>
          <w:b w:val="0"/>
          <w:bCs w:val="0"/>
          <w:sz w:val="22"/>
          <w:szCs w:val="22"/>
        </w:rPr>
        <w:t xml:space="preserve"> </w:t>
      </w:r>
    </w:p>
    <w:p w:rsidR="009C291F"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1. В проверяемом периоде, органами законодательной и исполнительной власти МОГО «Ухта» разработана и утверждена нормативно-правовая база, определяющая основные требования, предъявляемые </w:t>
      </w:r>
      <w:r>
        <w:rPr>
          <w:rFonts w:ascii="Times New Roman" w:hAnsi="Times New Roman" w:cs="Times New Roman"/>
          <w:sz w:val="22"/>
          <w:szCs w:val="22"/>
        </w:rPr>
        <w:t xml:space="preserve">           </w:t>
      </w:r>
      <w:r w:rsidRPr="00ED1B5A">
        <w:rPr>
          <w:rFonts w:ascii="Times New Roman" w:hAnsi="Times New Roman" w:cs="Times New Roman"/>
          <w:sz w:val="22"/>
          <w:szCs w:val="22"/>
        </w:rPr>
        <w:t>к муниципальному долгу МОГО «Ухта» и порядк</w:t>
      </w:r>
      <w:r>
        <w:rPr>
          <w:rFonts w:ascii="Times New Roman" w:hAnsi="Times New Roman" w:cs="Times New Roman"/>
          <w:sz w:val="22"/>
          <w:szCs w:val="22"/>
        </w:rPr>
        <w:t>у</w:t>
      </w:r>
      <w:r w:rsidRPr="00ED1B5A">
        <w:rPr>
          <w:rFonts w:ascii="Times New Roman" w:hAnsi="Times New Roman" w:cs="Times New Roman"/>
          <w:sz w:val="22"/>
          <w:szCs w:val="22"/>
        </w:rPr>
        <w:t xml:space="preserve"> управления им в рамках бюджетного процесса в МОГО «Ухта»</w:t>
      </w:r>
      <w:r w:rsidR="00175CED">
        <w:rPr>
          <w:rFonts w:ascii="Times New Roman" w:hAnsi="Times New Roman" w:cs="Times New Roman"/>
          <w:sz w:val="22"/>
          <w:szCs w:val="22"/>
        </w:rPr>
        <w:t>.</w:t>
      </w:r>
      <w:r w:rsidRPr="00ED1B5A">
        <w:rPr>
          <w:rFonts w:ascii="Times New Roman" w:hAnsi="Times New Roman" w:cs="Times New Roman"/>
          <w:sz w:val="22"/>
          <w:szCs w:val="22"/>
        </w:rPr>
        <w:t xml:space="preserve"> </w:t>
      </w:r>
    </w:p>
    <w:p w:rsidR="00CC0BE2" w:rsidRPr="00B7635B" w:rsidRDefault="00CC0BE2" w:rsidP="00CC0BE2">
      <w:pPr>
        <w:pStyle w:val="Style15"/>
        <w:ind w:firstLine="709"/>
        <w:jc w:val="both"/>
        <w:rPr>
          <w:rFonts w:ascii="Times New Roman" w:hAnsi="Times New Roman" w:cs="Times New Roman"/>
          <w:sz w:val="22"/>
          <w:szCs w:val="22"/>
        </w:rPr>
      </w:pPr>
      <w:r w:rsidRPr="00B7635B">
        <w:rPr>
          <w:rFonts w:ascii="Times New Roman" w:hAnsi="Times New Roman" w:cs="Times New Roman"/>
          <w:sz w:val="22"/>
          <w:szCs w:val="22"/>
        </w:rPr>
        <w:t xml:space="preserve">2. </w:t>
      </w:r>
      <w:r w:rsidR="00EA4801" w:rsidRPr="00B7635B">
        <w:rPr>
          <w:rFonts w:ascii="Times New Roman" w:hAnsi="Times New Roman" w:cs="Times New Roman"/>
          <w:sz w:val="22"/>
          <w:szCs w:val="22"/>
        </w:rPr>
        <w:t>Управление муниципальным долгом с</w:t>
      </w:r>
      <w:r w:rsidRPr="00B7635B">
        <w:rPr>
          <w:rFonts w:ascii="Times New Roman" w:hAnsi="Times New Roman" w:cs="Times New Roman"/>
          <w:sz w:val="22"/>
          <w:szCs w:val="22"/>
        </w:rPr>
        <w:t>огласно пункту 4 статьи 101 Бюджетного кодекса Российской Федерации</w:t>
      </w:r>
      <w:r w:rsidR="00B310C8" w:rsidRPr="00B7635B">
        <w:rPr>
          <w:rFonts w:ascii="Times New Roman" w:hAnsi="Times New Roman" w:cs="Times New Roman"/>
          <w:sz w:val="22"/>
          <w:szCs w:val="22"/>
        </w:rPr>
        <w:t xml:space="preserve"> и</w:t>
      </w:r>
      <w:r w:rsidRPr="00B7635B">
        <w:rPr>
          <w:rFonts w:ascii="Times New Roman" w:hAnsi="Times New Roman" w:cs="Times New Roman"/>
          <w:sz w:val="22"/>
          <w:szCs w:val="22"/>
        </w:rPr>
        <w:t xml:space="preserve"> Уставу муниципального образования </w:t>
      </w:r>
      <w:r w:rsidR="00B310C8" w:rsidRPr="00B7635B">
        <w:rPr>
          <w:rFonts w:ascii="Times New Roman" w:hAnsi="Times New Roman" w:cs="Times New Roman"/>
          <w:sz w:val="22"/>
          <w:szCs w:val="22"/>
        </w:rPr>
        <w:t xml:space="preserve">городского округа, </w:t>
      </w:r>
      <w:r w:rsidRPr="00B7635B">
        <w:rPr>
          <w:rFonts w:ascii="Times New Roman" w:hAnsi="Times New Roman" w:cs="Times New Roman"/>
          <w:sz w:val="22"/>
          <w:szCs w:val="22"/>
        </w:rPr>
        <w:t>осуществляется администрацией МОГО «Ухта»</w:t>
      </w:r>
      <w:r w:rsidR="00B310C8" w:rsidRPr="00B7635B">
        <w:rPr>
          <w:rFonts w:ascii="Times New Roman" w:hAnsi="Times New Roman" w:cs="Times New Roman"/>
          <w:sz w:val="22"/>
          <w:szCs w:val="22"/>
        </w:rPr>
        <w:t>. Финансовое управление администрации МОГО «Ухта» является функциональным органом</w:t>
      </w:r>
      <w:r w:rsidR="00EA4801" w:rsidRPr="00B7635B">
        <w:rPr>
          <w:rFonts w:ascii="Times New Roman" w:hAnsi="Times New Roman" w:cs="Times New Roman"/>
          <w:sz w:val="22"/>
          <w:szCs w:val="22"/>
        </w:rPr>
        <w:t xml:space="preserve">, основной задачей которого, </w:t>
      </w:r>
      <w:r w:rsidR="00B7635B">
        <w:rPr>
          <w:rFonts w:ascii="Times New Roman" w:hAnsi="Times New Roman" w:cs="Times New Roman"/>
          <w:sz w:val="22"/>
          <w:szCs w:val="22"/>
        </w:rPr>
        <w:t>является</w:t>
      </w:r>
      <w:r w:rsidR="00EA4801" w:rsidRPr="00B7635B">
        <w:rPr>
          <w:rFonts w:ascii="Times New Roman" w:hAnsi="Times New Roman" w:cs="Times New Roman"/>
          <w:sz w:val="22"/>
          <w:szCs w:val="22"/>
        </w:rPr>
        <w:t xml:space="preserve"> </w:t>
      </w:r>
      <w:r w:rsidRPr="00B7635B">
        <w:rPr>
          <w:rFonts w:ascii="Times New Roman" w:hAnsi="Times New Roman" w:cs="Times New Roman"/>
          <w:sz w:val="22"/>
          <w:szCs w:val="22"/>
        </w:rPr>
        <w:t>разработка и реализация в пределах предоставленной компетенции финансовой, долговой, бюджетной и налоговой политики МОГО «Ухта».</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3. Бюджет МОГО «Ухта» за 2022 год исполнен со следующими основными характеристиками:</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общий объем доходов в сумме 5 365 214,7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общий объем расходов в сумме 5 282 195,5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профицит бюджета в сумме 83 019,2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муниципальный долг на 01.01.2022 года – 453 000,0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Бюджет МОГО «Ухта» на 2023 год утвержден со следующими основными характеристиками:</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общий объем доходов в сумме 4 799 069,4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общий объем расходов в сумме 4 799 069,4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дефицит бюджета в сумме 0,0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муниципальный долг на 01.01.2023 года – 451 700,0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4. Программа муниципальных внутренних заимствований МОГО «Ухта» на 2023 год и плановый период 2024 и 2025 годов, утвержденная Приложением 4 к решению Совета МОГО «Ухта» от 21.12.2022 № 194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«О бюджете МОГО «Ухта» на 2023 год и плановый период 2024 и 2025 годов», соответствует требованиям статей 103, 110.1 Бюджетного кодекса Российской Федерации.</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Муниципальные внутренние заимствования МОГО «Ухта» представлены следующими видами долговых обязательств:</w:t>
      </w:r>
      <w:bookmarkStart w:id="0" w:name="_GoBack"/>
      <w:bookmarkEnd w:id="0"/>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1) Кредиты, привлеченные МОГО «Ухта» от кредитных организаций – 403 900,0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2) Бюджетные кредиты, привлеченные в бюджет МОГО «Ухта» из других бюджетов бюджетной системы Российской Федерации – 399 900,0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3) Привлечение от имени МОГО «Ухта» заемных средств в бюджет МОГО «Ухта» путем размещения муниципальных ценных бумаг не предусмотрено.</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5. Анализ показателей программ муниципальных внутренних заимствований МОГО «Ухта» за 2022 год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и на 2023 год показал увеличение всех показателей 2023 года относительно показателей 2022 года. </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6. В соответствии с требованиями статьи 106 Бюджетного кодекса Российской Федерации, объемы привлечения средств в бюджет МОГО «Ухта», установленные программами муниципальных внутренних заимствований МОГО «Ухта» на 2022 и 2023 годы, не превышают общую сумму средств, направляемых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на финансирование дефицита местного бюджета, и объемов погашения долговых обязательств муниципального образования, утвержденных  на соответствующий финансовый год решением о местном бюджете, с учетом положений пунктов 3 - 5 статьи 106, а также статей 103 и 104 Бюджетного  кодекса Российской Федерации.</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7. Муниципальные внешние заимствования МОГО «Ухта» по состоянию на 01.01.2023 года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не осуществлялись.</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8. Бюджет МОГО «Ухта», по состоянию на 01.01.2023, исполнен с профицитом бюджета в объёме 83 019,2 тыс. рублей, при утвержденном Решением о бюджете МОГО «Ухта» на 2022 год плановым показателем дефицита бюджета в размере 140 352,2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Бюджет МОГО «Ухта» на 2023 год сбалансирован между доходами и расходами.</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При исполнении бюджета МОГО «Ухта» в 2022 году и запланированных показателях на 2023 год обеспечено соблюдение ограничения установленного пунктом 3 статьи 92.1 Бюджетного кодекса Российской Федерации, в части определения размера дефицита бюджета, который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9. В соответствии с Приложением № 2 к постановлению администрации МОГО «Ухта» от 29.12.2021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 3387 «Об утверждении порядка формирования и ведения перечня главных администраторов источников финансирования дефицита бюджета МОГО «Ухта» и утверждении перечня главных администраторов источников финансирования дефицита бюджета МОГО «Ухта», утвержден Перечень главных администраторов источников </w:t>
      </w:r>
      <w:r w:rsidRPr="00ED1B5A">
        <w:rPr>
          <w:rFonts w:ascii="Times New Roman" w:hAnsi="Times New Roman" w:cs="Times New Roman"/>
          <w:sz w:val="22"/>
          <w:szCs w:val="22"/>
        </w:rPr>
        <w:lastRenderedPageBreak/>
        <w:t>финансирования дефицита бюджета МОГО «Ухта», в состав которого включены: Администрация МОГО «Ухта»                         и Финансовое управление администрации МОГО «Ухта». Администрирование источников финансирования дефицита бюджета городского округа «Ухта» в 2022 году осуществлялось только Финансовым управлением администрации МОГО «Ухта». Случаев (фактов) администрирования иных источников внутреннего финансирования дефицита бюджета МОГО «Ухта», не закрепленных за Финансовым управлением согласно Приложения № 2 к постановлению администрации МОГО «Ухта» от 29.12.2021 № 3387, проверкой не выявлено.</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10. По составу источники внутреннего финансирования дефицита бюджета городского округа «Ухта» соответствуют требованиям статьи 96 Бюджетного кодекса Российской Федерации.</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11. Программа муниципальных гарантий МОГО «Ухта» в валюте Российской Федерации на 2023 год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и плановый период 2024 и 2025 годов, утвержденная Приложением 5 к решению Совета МОГО «Ухта»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от 21.12.2022 № 194 «О бюджете МОГО «Ухта» на 2023 год и плановый период 2024 и 2025 годов» соответствует требованиям статьи 110.2 Бюджетного кодекса Российской Федерации.</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Программа муниципальных гарантий МОГО «Ухта» в валюте Российской Федерации не предусматривает предоставление муниципальных гарантий в 2023 году и плановом периоде 2024 и 2025 годов.</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Муниципальные гарантии администрацией МОГО «Ухта» в 2022 году не предоставлялись.</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12. Проверкой подтверждена обоснованность верхнего предела муниципального внутреннего долга бюджета МОГО «Ухта», утвержденного по состоянию 01.01.2023 года в размере 584 000,0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13. Ограничение, установленное статьей 107 Бюджетного кодекса Российской Федерации предусматривающей, что объем муниципального долга не должен превышать утвержденный решением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по состоянию на 01.01.2023 года, соблюдено. </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Несмотря на то, что объем муниципального долга не превысил в проверяемом периоде объем доходов бюджета МОГО «Ухта» без учета безвозмездных поступлений, имеет место тенденция роста показателя «отношение предельного объема муниципального внутреннего долга бюджета МОГО «Ухта» к объему доходов бюджета МОГО «Ухта»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на 5,2 % (с 33,6%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по состоянию на 01.01.2022 года до 38,8% по состоянию на 01.01.2023 года).</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Кроме того, следует отметить, что при снижении объема доходов бюджета МОГО «Ухта» без учета утвержденного объема безвозмездных поступлений на 01.01.2023 года по сравнению с аналогичным показателем 2022 года на 1,4 % прирост объема муниципального долга составили 3,6 %. </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14. По состоянию на 01.01.2023 года муниципальный долг составил 451 700,0 тыс. рублей, что на 0,3 % (или на 1 300,0 тыс. рублей) ниже уровня муниципального долга на 01.01.2022 года (453 000,0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В период 2019-2022 годов прослеживается тенденция роста муниципального долга МОГО «</w:t>
      </w:r>
      <w:proofErr w:type="gramStart"/>
      <w:r w:rsidRPr="00ED1B5A">
        <w:rPr>
          <w:rFonts w:ascii="Times New Roman" w:hAnsi="Times New Roman" w:cs="Times New Roman"/>
          <w:sz w:val="22"/>
          <w:szCs w:val="22"/>
        </w:rPr>
        <w:t xml:space="preserve">Ухта» </w:t>
      </w:r>
      <w:r w:rsidR="00CD016D">
        <w:rPr>
          <w:rFonts w:ascii="Times New Roman" w:hAnsi="Times New Roman" w:cs="Times New Roman"/>
          <w:sz w:val="22"/>
          <w:szCs w:val="22"/>
        </w:rPr>
        <w:t xml:space="preserve">  </w:t>
      </w:r>
      <w:proofErr w:type="gramEnd"/>
      <w:r w:rsidR="00CD016D">
        <w:rPr>
          <w:rFonts w:ascii="Times New Roman" w:hAnsi="Times New Roman" w:cs="Times New Roman"/>
          <w:sz w:val="22"/>
          <w:szCs w:val="22"/>
        </w:rPr>
        <w:t xml:space="preserve">            </w:t>
      </w:r>
      <w:r w:rsidRPr="00ED1B5A">
        <w:rPr>
          <w:rFonts w:ascii="Times New Roman" w:hAnsi="Times New Roman" w:cs="Times New Roman"/>
          <w:sz w:val="22"/>
          <w:szCs w:val="22"/>
        </w:rPr>
        <w:t>с 297 000,0 тыс. рублей по состоянию на 01.01.2019 года до 451 700,0 тыс. рублей по состоянию на 01.01.2023</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 (на 154 700,0 тыс. рублей) или на 52,1%. </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15. Результаты сравнительного анализа долговой нагрузки муниципальных образований (городских округов) Республики Коми по состоянию на 01.01.2023 года МОГО «Ухта» свидетельствуют о том, что МОГО «Ухта» имеет наименьший объем долговых обязательств на душу населения 4,1 тыс. рублей.</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16. Структура муниципального долга МОГО «Ухта», представляющая собой группировку муниципальных долговых обязательств по видам долговых обязательств, соответствует требованиям статьи 100 Бюджетного кодекса Российской Федерации.</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Структура муниципального долга МОГО «Ухта» по состоянию на 01.01.2023 года представлена следующими видами долговых обязательств:</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бюджетные кредиты, предоставленные бюджету МОГО «Ухта» другими бюджетами бюджетной системы Российской Федерации, объем которых составил 211 700,0 тыс. рублей (или 46,9 % от общего объема муниципального долга);</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кредиты кредитных организаций в сумме 240 000,0 тыс. рублей (или 53,1 % от общего объема муниципального долга).</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Структура муниципального долга по состоянию на 01.01.2023 существенно изменилась, а именно:</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объем кредитов, привлеченных МОГО «Ухта» от кредитных организаций снизился на 54.5%</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 (или на 200 000,0 тыс. рублей) по сравнению с 01.01.2022 и составил 53,1 % от объема муниципального долга</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 (на 01.01.2022 года составлял 97,1%);</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объем бюджетных кредитов, привлеченных в бюджет МОГО «Ухта» из других бюджетов бюджетной системы Российской Федерации увеличился в 16,3 раза (или на 198 700,0 тыс. рублей) по сравнению с 01.01.2022 и составил 46,9 % от объема муниципального долга (на 01.01.2022 года составлял 2,9%).</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Следует отметить, что несмотря на положительное изменение структуры муниципального долга, в части замещения коммерческих кредитов бюджетными кредитами, наблюдается рост процентной ставки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за пользование кредитами, привлеченными МОГО «Ухта» от кредитных организаций с 5,6% годовых до 14,28% </w:t>
      </w:r>
      <w:r w:rsidRPr="00ED1B5A">
        <w:rPr>
          <w:rFonts w:ascii="Times New Roman" w:hAnsi="Times New Roman" w:cs="Times New Roman"/>
          <w:sz w:val="22"/>
          <w:szCs w:val="22"/>
        </w:rPr>
        <w:lastRenderedPageBreak/>
        <w:t>годовых и сокращением срока обязательств (среднесрочные (от одного года до пяти лет) обязательства замещаются краткосрочными (менее одного года)).</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17. Порядок ведения муниципальной долговой книги МОГО «Ухта», соответствует положениям статей 120, 121 Бюджетного кодекса Российской Федерации.</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Ведение Долговой книги осуществляется Финансовым управлением администрации МОГО «Ухта» в виде электронных реестров (таблиц) по видам долговых обязательств и содержит общую информацию о параметрах муниципальных долговых обязательств.</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Срок внесения Финансовым управлением администрации МОГО «Ухта» информации о долговых обязательствах в Долговую книгу не превышает пять рабочих дней с момента возникновения соответствующего обязательства и соответствует требованию п. 2 статьи 121 Бюджетного кодекса Российской Федерации. </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18. За проверяемый период нарушений сроков исполнения долговых обязательств не допускалось. Просроченная задолженность по долговым обязательствам МОГО «Ухта» по состоянию на 01.01.2023 отсутствует.</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19. Проверкой правильности применения Финансовым управлением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Инструкции 157н при отражении в бухгалтерском учете операций по принятым долговым обязательствам в рамках привлечения средств (по муниципальному долгу),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а также расчетов по начислению и выплате процентов, пеней, штрафных санкций, связанных с привлечением заимствований, нарушений не установлено.</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20. Оценкой соблюдения Управлением ч.1 ст. 10 Федерального закона № 402-ФЗ «О бухгалтерском учете», п. 11 Инструкции № 157н, в части полноты, своевременности, достоверности отражения (регистрации) данных в регистрах бухгалтерского учета, содержащихся в первичных учетных документах, нарушений не установлено.</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21. Средства бюджета городского округа «Ухта», направляемые на обслуживание муниципального долга (проценты за пользование кредитами) отражены по: разделу КФСР 1300 «Обслуживание государственного (муниципального) долга», подразделу 1301 «Обслуживание государственного (муниципального) внутреннего долга», группе КВР 700 «Обслуживание государственного (муниципального) долга», подгруппе 730 «Обслуживание муниципального долга», подстатье КОСГУ 231 «Обслуживание внутреннего долга»,</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 что соответствует пп. 18.2.13, 53.7.3 Порядка, формирования и применения кодов бюджетной классификации Российской Федерации, их структуре и принципах назначения, утвержденного приказом Министерства Финансов Российской Федерации от 22.05.2022 № 82н и п. 10.3.1 Порядка применения классификации операций сектора государственного управления, утвержденного приказом Министерства Финансов Российской Федерации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от 29.11.2017 № 209н.</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22. Объемы расходов на обслуживание муниципального долга в 2022 году (по данным Отчета</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 об исполнении бюджета за 2022 год) в объеме 21 802,6 тыс. рублей и запланированный на 2023 год в объеме 38 000,0 тыс. рублей не превысили предельного значения, установленного статьей 111 Бюджетного кодекса Российской Федерации (до 15%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C291F" w:rsidRPr="00ED1B5A" w:rsidRDefault="009C291F" w:rsidP="009C291F">
      <w:pPr>
        <w:pStyle w:val="Style15"/>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В результате использования различных механизмов управления муниципальным долгом минимизированы расходы на обслуживание муниципального долга – экономия бюджетных средств за 2022 год составила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17 020,7 тыс. рублей от первоначально утвержденного показателя 2022 года</w:t>
      </w:r>
    </w:p>
    <w:p w:rsidR="009C291F" w:rsidRPr="00ED1B5A" w:rsidRDefault="009C291F" w:rsidP="009C291F">
      <w:pPr>
        <w:pStyle w:val="Style15"/>
        <w:widowControl/>
        <w:spacing w:line="240" w:lineRule="auto"/>
        <w:ind w:firstLine="709"/>
        <w:jc w:val="both"/>
        <w:rPr>
          <w:rFonts w:ascii="Times New Roman" w:hAnsi="Times New Roman" w:cs="Times New Roman"/>
          <w:sz w:val="22"/>
          <w:szCs w:val="22"/>
        </w:rPr>
      </w:pPr>
      <w:r w:rsidRPr="00ED1B5A">
        <w:rPr>
          <w:rFonts w:ascii="Times New Roman" w:hAnsi="Times New Roman" w:cs="Times New Roman"/>
          <w:sz w:val="22"/>
          <w:szCs w:val="22"/>
        </w:rPr>
        <w:t xml:space="preserve">23. Администрацией МОГО «Ухта» проводится ответственная и эффективная долговая политика,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 xml:space="preserve">в результате которой обеспечена долговая устойчивость бюджета МОГО «Ухта» и городской округ «Ухта» Министерством финансов Республики Коми отнесен к группе муниципальных образований в Республике Коми </w:t>
      </w:r>
      <w:r w:rsidR="00CD016D">
        <w:rPr>
          <w:rFonts w:ascii="Times New Roman" w:hAnsi="Times New Roman" w:cs="Times New Roman"/>
          <w:sz w:val="22"/>
          <w:szCs w:val="22"/>
        </w:rPr>
        <w:t xml:space="preserve">    </w:t>
      </w:r>
      <w:r w:rsidRPr="00ED1B5A">
        <w:rPr>
          <w:rFonts w:ascii="Times New Roman" w:hAnsi="Times New Roman" w:cs="Times New Roman"/>
          <w:sz w:val="22"/>
          <w:szCs w:val="22"/>
        </w:rPr>
        <w:t>с высоким уровнем долговой устойчивости.</w:t>
      </w:r>
    </w:p>
    <w:p w:rsidR="009C291F" w:rsidRPr="00ED1B5A" w:rsidRDefault="009C291F" w:rsidP="009C291F">
      <w:pPr>
        <w:pStyle w:val="Style15"/>
        <w:widowControl/>
        <w:spacing w:line="240" w:lineRule="auto"/>
        <w:ind w:firstLine="709"/>
        <w:jc w:val="both"/>
        <w:rPr>
          <w:rFonts w:ascii="Times New Roman" w:hAnsi="Times New Roman" w:cs="Times New Roman"/>
          <w:sz w:val="22"/>
          <w:szCs w:val="22"/>
        </w:rPr>
      </w:pPr>
    </w:p>
    <w:p w:rsidR="009C291F" w:rsidRPr="00ED1B5A" w:rsidRDefault="009C291F" w:rsidP="009C291F">
      <w:pPr>
        <w:tabs>
          <w:tab w:val="left" w:pos="9921"/>
        </w:tabs>
        <w:ind w:firstLine="709"/>
        <w:jc w:val="both"/>
        <w:rPr>
          <w:sz w:val="22"/>
          <w:szCs w:val="22"/>
        </w:rPr>
      </w:pPr>
      <w:r w:rsidRPr="00ED1B5A">
        <w:rPr>
          <w:sz w:val="22"/>
          <w:szCs w:val="22"/>
        </w:rPr>
        <w:t xml:space="preserve">По результатам проверки Контрольно-счетной палатой городского округа направлены:  </w:t>
      </w:r>
    </w:p>
    <w:p w:rsidR="009C291F" w:rsidRPr="00ED1B5A" w:rsidRDefault="009C291F" w:rsidP="009C291F">
      <w:pPr>
        <w:tabs>
          <w:tab w:val="left" w:pos="851"/>
          <w:tab w:val="left" w:pos="8160"/>
        </w:tabs>
        <w:jc w:val="both"/>
        <w:rPr>
          <w:sz w:val="22"/>
          <w:szCs w:val="22"/>
        </w:rPr>
      </w:pPr>
      <w:r w:rsidRPr="00ED1B5A">
        <w:rPr>
          <w:sz w:val="22"/>
          <w:szCs w:val="22"/>
        </w:rPr>
        <w:t xml:space="preserve">           -  1 отчет о результатах контрольного мероприятия в Совет МОГО «Ухта»;</w:t>
      </w:r>
    </w:p>
    <w:p w:rsidR="009C291F" w:rsidRPr="00ED1B5A" w:rsidRDefault="009C291F" w:rsidP="009C291F">
      <w:pPr>
        <w:tabs>
          <w:tab w:val="left" w:pos="8160"/>
        </w:tabs>
        <w:jc w:val="both"/>
        <w:rPr>
          <w:sz w:val="22"/>
          <w:szCs w:val="22"/>
        </w:rPr>
      </w:pPr>
      <w:r w:rsidRPr="00ED1B5A">
        <w:rPr>
          <w:sz w:val="22"/>
          <w:szCs w:val="22"/>
        </w:rPr>
        <w:t xml:space="preserve">           -  1 Акт в Администрацию МОГО «Ухта»;</w:t>
      </w:r>
    </w:p>
    <w:p w:rsidR="009C291F" w:rsidRPr="00ED1B5A" w:rsidRDefault="009C291F" w:rsidP="009C291F">
      <w:pPr>
        <w:tabs>
          <w:tab w:val="left" w:pos="8160"/>
        </w:tabs>
        <w:jc w:val="both"/>
        <w:rPr>
          <w:sz w:val="22"/>
          <w:szCs w:val="22"/>
        </w:rPr>
      </w:pPr>
      <w:r w:rsidRPr="00ED1B5A">
        <w:rPr>
          <w:sz w:val="22"/>
          <w:szCs w:val="22"/>
        </w:rPr>
        <w:t xml:space="preserve">           -  1 Представление в Администрацию МОГО «Ухта».</w:t>
      </w:r>
    </w:p>
    <w:p w:rsidR="009C291F" w:rsidRPr="00ED1B5A" w:rsidRDefault="009C291F" w:rsidP="009C291F">
      <w:pPr>
        <w:tabs>
          <w:tab w:val="left" w:pos="8160"/>
        </w:tabs>
        <w:jc w:val="both"/>
        <w:rPr>
          <w:sz w:val="22"/>
          <w:szCs w:val="22"/>
        </w:rPr>
      </w:pPr>
    </w:p>
    <w:p w:rsidR="009C291F" w:rsidRPr="00ED1B5A" w:rsidRDefault="009C291F" w:rsidP="009C291F">
      <w:pPr>
        <w:pStyle w:val="Style15"/>
        <w:widowControl/>
        <w:spacing w:line="240" w:lineRule="auto"/>
        <w:ind w:firstLine="709"/>
        <w:jc w:val="both"/>
        <w:rPr>
          <w:rFonts w:ascii="Times New Roman" w:hAnsi="Times New Roman" w:cs="Times New Roman"/>
          <w:sz w:val="22"/>
          <w:szCs w:val="22"/>
        </w:rPr>
      </w:pPr>
    </w:p>
    <w:p w:rsidR="00010239" w:rsidRDefault="00010239"/>
    <w:sectPr w:rsidR="00010239" w:rsidSect="00ED1B5A">
      <w:headerReference w:type="even" r:id="rId6"/>
      <w:footerReference w:type="even" r:id="rId7"/>
      <w:pgSz w:w="11906" w:h="16838"/>
      <w:pgMar w:top="567" w:right="567" w:bottom="567"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9AA" w:rsidRDefault="006049AA">
      <w:r>
        <w:separator/>
      </w:r>
    </w:p>
  </w:endnote>
  <w:endnote w:type="continuationSeparator" w:id="0">
    <w:p w:rsidR="006049AA" w:rsidRDefault="0060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AE5" w:rsidRDefault="009C291F" w:rsidP="000F39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16AE5" w:rsidRDefault="006049AA" w:rsidP="00D75B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9AA" w:rsidRDefault="006049AA">
      <w:r>
        <w:separator/>
      </w:r>
    </w:p>
  </w:footnote>
  <w:footnote w:type="continuationSeparator" w:id="0">
    <w:p w:rsidR="006049AA" w:rsidRDefault="0060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AE5" w:rsidRDefault="009C291F" w:rsidP="0048563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16AE5" w:rsidRDefault="006049AA" w:rsidP="00EC05FB">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D3A"/>
    <w:rsid w:val="00010239"/>
    <w:rsid w:val="00175CED"/>
    <w:rsid w:val="006049AA"/>
    <w:rsid w:val="00610D3A"/>
    <w:rsid w:val="009C291F"/>
    <w:rsid w:val="00B310C8"/>
    <w:rsid w:val="00B7635B"/>
    <w:rsid w:val="00CC0BE2"/>
    <w:rsid w:val="00CD016D"/>
    <w:rsid w:val="00D43041"/>
    <w:rsid w:val="00DF46DB"/>
    <w:rsid w:val="00EA4801"/>
    <w:rsid w:val="00FC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0662"/>
  <w15:docId w15:val="{D0AA1AF0-F2CC-4386-B617-724C2AC9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2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9C291F"/>
    <w:pPr>
      <w:widowControl w:val="0"/>
      <w:spacing w:line="-380" w:lineRule="auto"/>
      <w:jc w:val="center"/>
    </w:pPr>
    <w:rPr>
      <w:b/>
      <w:bCs/>
      <w:sz w:val="28"/>
      <w:szCs w:val="28"/>
    </w:rPr>
  </w:style>
  <w:style w:type="paragraph" w:styleId="a3">
    <w:name w:val="footer"/>
    <w:basedOn w:val="a"/>
    <w:link w:val="a4"/>
    <w:rsid w:val="009C291F"/>
    <w:pPr>
      <w:tabs>
        <w:tab w:val="center" w:pos="4677"/>
        <w:tab w:val="right" w:pos="9355"/>
      </w:tabs>
    </w:pPr>
    <w:rPr>
      <w:lang w:val="x-none" w:eastAsia="x-none"/>
    </w:rPr>
  </w:style>
  <w:style w:type="character" w:customStyle="1" w:styleId="a4">
    <w:name w:val="Нижний колонтитул Знак"/>
    <w:basedOn w:val="a0"/>
    <w:link w:val="a3"/>
    <w:rsid w:val="009C291F"/>
    <w:rPr>
      <w:rFonts w:ascii="Times New Roman" w:eastAsia="Times New Roman" w:hAnsi="Times New Roman" w:cs="Times New Roman"/>
      <w:sz w:val="24"/>
      <w:szCs w:val="24"/>
      <w:lang w:val="x-none" w:eastAsia="x-none"/>
    </w:rPr>
  </w:style>
  <w:style w:type="character" w:styleId="a5">
    <w:name w:val="page number"/>
    <w:basedOn w:val="a0"/>
    <w:rsid w:val="009C291F"/>
  </w:style>
  <w:style w:type="paragraph" w:styleId="a6">
    <w:name w:val="header"/>
    <w:basedOn w:val="a"/>
    <w:link w:val="a7"/>
    <w:uiPriority w:val="99"/>
    <w:rsid w:val="009C291F"/>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9C291F"/>
    <w:rPr>
      <w:rFonts w:ascii="Times New Roman" w:eastAsia="Times New Roman" w:hAnsi="Times New Roman" w:cs="Times New Roman"/>
      <w:sz w:val="24"/>
      <w:szCs w:val="24"/>
      <w:lang w:val="x-none" w:eastAsia="x-none"/>
    </w:rPr>
  </w:style>
  <w:style w:type="paragraph" w:customStyle="1" w:styleId="Style15">
    <w:name w:val="Style15"/>
    <w:basedOn w:val="a"/>
    <w:uiPriority w:val="99"/>
    <w:rsid w:val="009C291F"/>
    <w:pPr>
      <w:widowControl w:val="0"/>
      <w:autoSpaceDE w:val="0"/>
      <w:autoSpaceDN w:val="0"/>
      <w:adjustRightInd w:val="0"/>
      <w:spacing w:line="259" w:lineRule="exact"/>
      <w:ind w:firstLine="223"/>
    </w:pPr>
    <w:rPr>
      <w:rFonts w:ascii="Arial" w:hAnsi="Arial" w:cs="Arial"/>
    </w:rPr>
  </w:style>
  <w:style w:type="character" w:customStyle="1" w:styleId="FontStyle21">
    <w:name w:val="Font Style21"/>
    <w:uiPriority w:val="99"/>
    <w:rsid w:val="009C291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2131</Words>
  <Characters>12150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Вячеславна бартева</dc:creator>
  <cp:keywords/>
  <dc:description/>
  <cp:lastModifiedBy>Наталья Николаевна</cp:lastModifiedBy>
  <cp:revision>6</cp:revision>
  <dcterms:created xsi:type="dcterms:W3CDTF">2023-02-01T07:30:00Z</dcterms:created>
  <dcterms:modified xsi:type="dcterms:W3CDTF">2023-02-01T09:21:00Z</dcterms:modified>
</cp:coreProperties>
</file>